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BAD0" w14:textId="77777777" w:rsidR="00F22223" w:rsidRDefault="00A8762E">
      <w:pPr>
        <w:pStyle w:val="Heading1"/>
      </w:pPr>
      <w:r>
        <w:t>Goodheart Surgery</w:t>
      </w:r>
    </w:p>
    <w:p w14:paraId="55907D07" w14:textId="77777777" w:rsidR="00F22223" w:rsidRDefault="00A8762E">
      <w:pPr>
        <w:pStyle w:val="Heading2"/>
      </w:pPr>
      <w:r>
        <w:t>Infection Prevention and Control Annual Statement</w:t>
      </w:r>
    </w:p>
    <w:p w14:paraId="2319499D" w14:textId="77777777" w:rsidR="00F22223" w:rsidRDefault="00A8762E">
      <w:r>
        <w:t>Date: 17 May 2025</w:t>
      </w:r>
    </w:p>
    <w:p w14:paraId="1C29DE3C" w14:textId="77777777" w:rsidR="00F22223" w:rsidRDefault="00A8762E">
      <w:pPr>
        <w:pStyle w:val="Heading3"/>
      </w:pPr>
      <w:r>
        <w:t>Purpose</w:t>
      </w:r>
    </w:p>
    <w:p w14:paraId="0D3F613E" w14:textId="77777777" w:rsidR="00F22223" w:rsidRDefault="00A8762E">
      <w:r>
        <w:t>This annual statement is produced in compliance with the Health and Social Care Act 2008 Code of Practice on the prevention and control of infections and related guidance. It provides a summary of:</w:t>
      </w:r>
      <w:r>
        <w:br/>
      </w:r>
      <w:r>
        <w:br/>
        <w:t>- Infection transmission incidents</w:t>
      </w:r>
      <w:r>
        <w:br/>
        <w:t>- Audits and outcomes</w:t>
      </w:r>
      <w:r>
        <w:br/>
        <w:t>- Risk assessments</w:t>
      </w:r>
      <w:r>
        <w:br/>
        <w:t>- Policy and procedure reviews</w:t>
      </w:r>
      <w:r>
        <w:br/>
        <w:t>- Staff training</w:t>
      </w:r>
      <w:r>
        <w:br/>
        <w:t>- Priorities for the next year</w:t>
      </w:r>
    </w:p>
    <w:p w14:paraId="538238E6" w14:textId="77777777" w:rsidR="00F22223" w:rsidRDefault="00A8762E">
      <w:pPr>
        <w:pStyle w:val="Heading3"/>
      </w:pPr>
      <w:r>
        <w:t>1. Infection Transmission Incidents</w:t>
      </w:r>
    </w:p>
    <w:p w14:paraId="45CDC44B" w14:textId="68AB5277" w:rsidR="00F22223" w:rsidRDefault="00A8762E">
      <w:r>
        <w:t>In the period from 1 April 2024 to 31 March 2025, Goodheart Surgery reported:</w:t>
      </w:r>
      <w:r>
        <w:br/>
      </w:r>
      <w:r>
        <w:br/>
        <w:t>- 0 significant infection control incidents</w:t>
      </w:r>
      <w:r>
        <w:br/>
      </w:r>
      <w:r>
        <w:br/>
      </w:r>
      <w:r w:rsidR="002B3A36">
        <w:t>If any when any</w:t>
      </w:r>
      <w:r>
        <w:t xml:space="preserve"> incidents </w:t>
      </w:r>
      <w:r w:rsidR="003903C2">
        <w:t>occur,</w:t>
      </w:r>
      <w:r w:rsidR="002B3A36">
        <w:t xml:space="preserve"> they would be</w:t>
      </w:r>
      <w:r>
        <w:t xml:space="preserve"> </w:t>
      </w:r>
      <w:r w:rsidR="00A05802">
        <w:t>investigated,</w:t>
      </w:r>
      <w:r>
        <w:t xml:space="preserve"> and appropriate learning w</w:t>
      </w:r>
      <w:r w:rsidR="002B3A36">
        <w:t>ould be</w:t>
      </w:r>
      <w:r>
        <w:t xml:space="preserve"> shared with staff</w:t>
      </w:r>
      <w:r w:rsidR="002B3A36">
        <w:t xml:space="preserve"> and any a</w:t>
      </w:r>
      <w:r>
        <w:t>ctions w</w:t>
      </w:r>
      <w:r w:rsidR="002B3A36">
        <w:t xml:space="preserve">ould </w:t>
      </w:r>
      <w:r w:rsidR="00A05802">
        <w:t>be implemented</w:t>
      </w:r>
      <w:r>
        <w:t xml:space="preserve"> to prevent recurrence.</w:t>
      </w:r>
    </w:p>
    <w:p w14:paraId="01F04AF0" w14:textId="77777777" w:rsidR="00F22223" w:rsidRDefault="00A8762E">
      <w:pPr>
        <w:pStyle w:val="Heading3"/>
      </w:pPr>
      <w:r>
        <w:t>2. Infection Prevention and Control Audits</w:t>
      </w:r>
    </w:p>
    <w:p w14:paraId="7A779CEB" w14:textId="77777777" w:rsidR="00F22223" w:rsidRDefault="00A8762E">
      <w:r>
        <w:t>The following audits were carried out in the last 12 months: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F22223" w14:paraId="6C8E16FD" w14:textId="77777777" w:rsidTr="00C2413D">
        <w:tc>
          <w:tcPr>
            <w:tcW w:w="2876" w:type="dxa"/>
          </w:tcPr>
          <w:p w14:paraId="59CBEB5E" w14:textId="77777777" w:rsidR="00F22223" w:rsidRDefault="00A8762E">
            <w:r>
              <w:t>Audit Type</w:t>
            </w:r>
          </w:p>
        </w:tc>
        <w:tc>
          <w:tcPr>
            <w:tcW w:w="2877" w:type="dxa"/>
          </w:tcPr>
          <w:p w14:paraId="7F1159A0" w14:textId="77777777" w:rsidR="00F22223" w:rsidRDefault="00A8762E">
            <w:r>
              <w:t>Date Completed</w:t>
            </w:r>
          </w:p>
        </w:tc>
        <w:tc>
          <w:tcPr>
            <w:tcW w:w="2877" w:type="dxa"/>
          </w:tcPr>
          <w:p w14:paraId="57A83F37" w14:textId="77777777" w:rsidR="00F22223" w:rsidRDefault="00A8762E">
            <w:r>
              <w:t>Key Outcomes</w:t>
            </w:r>
          </w:p>
        </w:tc>
      </w:tr>
      <w:tr w:rsidR="00D07E43" w14:paraId="3D296B4B" w14:textId="77777777" w:rsidTr="00C2413D">
        <w:tc>
          <w:tcPr>
            <w:tcW w:w="2876" w:type="dxa"/>
          </w:tcPr>
          <w:p w14:paraId="5222141B" w14:textId="6FA61143" w:rsidR="00D07E43" w:rsidRDefault="00D07E43">
            <w:r>
              <w:t>External Infection Prevention</w:t>
            </w:r>
          </w:p>
        </w:tc>
        <w:tc>
          <w:tcPr>
            <w:tcW w:w="2877" w:type="dxa"/>
          </w:tcPr>
          <w:p w14:paraId="006A2D06" w14:textId="7389DC83" w:rsidR="00D07E43" w:rsidRDefault="00D07E43">
            <w:r>
              <w:t>09/04/2024</w:t>
            </w:r>
          </w:p>
        </w:tc>
        <w:tc>
          <w:tcPr>
            <w:tcW w:w="2877" w:type="dxa"/>
          </w:tcPr>
          <w:p w14:paraId="5C20848D" w14:textId="77777777" w:rsidR="00D07E43" w:rsidRDefault="00D07E43">
            <w:r>
              <w:t>Risk Assessment Portable Fans – Action Completed</w:t>
            </w:r>
          </w:p>
          <w:p w14:paraId="044DF129" w14:textId="2847D18B" w:rsidR="00D07E43" w:rsidRDefault="00D07E43">
            <w:r>
              <w:t>Peeling Paint on Wall - Re</w:t>
            </w:r>
            <w:r w:rsidR="00DC2CF5">
              <w:t>ctified</w:t>
            </w:r>
          </w:p>
        </w:tc>
      </w:tr>
      <w:tr w:rsidR="00F22223" w14:paraId="6C31B8AA" w14:textId="77777777" w:rsidTr="00C2413D">
        <w:tc>
          <w:tcPr>
            <w:tcW w:w="2876" w:type="dxa"/>
          </w:tcPr>
          <w:p w14:paraId="2214EB56" w14:textId="77777777" w:rsidR="00F22223" w:rsidRDefault="00A8762E">
            <w:r>
              <w:t>Hand Hygiene Audit</w:t>
            </w:r>
          </w:p>
        </w:tc>
        <w:tc>
          <w:tcPr>
            <w:tcW w:w="2877" w:type="dxa"/>
          </w:tcPr>
          <w:p w14:paraId="17950CCC" w14:textId="0BA2ECA7" w:rsidR="00F22223" w:rsidRDefault="00A05802">
            <w:r>
              <w:t>11/02/2025</w:t>
            </w:r>
          </w:p>
        </w:tc>
        <w:tc>
          <w:tcPr>
            <w:tcW w:w="2877" w:type="dxa"/>
          </w:tcPr>
          <w:p w14:paraId="4C18BDAF" w14:textId="6CC53C47" w:rsidR="00F22223" w:rsidRDefault="002B3A36">
            <w:r>
              <w:t>100</w:t>
            </w:r>
            <w:r w:rsidR="00A8762E">
              <w:t>% compliance; reminders issued</w:t>
            </w:r>
          </w:p>
        </w:tc>
      </w:tr>
      <w:tr w:rsidR="00F22223" w14:paraId="5E93B6C9" w14:textId="77777777" w:rsidTr="00C2413D">
        <w:tc>
          <w:tcPr>
            <w:tcW w:w="2876" w:type="dxa"/>
          </w:tcPr>
          <w:p w14:paraId="4A8646A5" w14:textId="6FB1C006" w:rsidR="00A05802" w:rsidRDefault="00A05802">
            <w:r>
              <w:t>Quarterly Room Inspection</w:t>
            </w:r>
          </w:p>
        </w:tc>
        <w:tc>
          <w:tcPr>
            <w:tcW w:w="2877" w:type="dxa"/>
          </w:tcPr>
          <w:p w14:paraId="1C510F92" w14:textId="29788AED" w:rsidR="00F22223" w:rsidRDefault="00A05802">
            <w:r>
              <w:t>28/04/2025</w:t>
            </w:r>
          </w:p>
        </w:tc>
        <w:tc>
          <w:tcPr>
            <w:tcW w:w="2877" w:type="dxa"/>
          </w:tcPr>
          <w:p w14:paraId="6CCF0F88" w14:textId="478A34AA" w:rsidR="00F22223" w:rsidRDefault="00A05802">
            <w:r>
              <w:t>New Handwashing Poster in room 106</w:t>
            </w:r>
          </w:p>
        </w:tc>
      </w:tr>
      <w:tr w:rsidR="00F22223" w14:paraId="084D217A" w14:textId="77777777" w:rsidTr="00C2413D">
        <w:tc>
          <w:tcPr>
            <w:tcW w:w="2876" w:type="dxa"/>
          </w:tcPr>
          <w:p w14:paraId="292EAFE9" w14:textId="77777777" w:rsidR="00F22223" w:rsidRDefault="00A8762E">
            <w:r>
              <w:t>PPE Usage</w:t>
            </w:r>
          </w:p>
          <w:p w14:paraId="63D829E3" w14:textId="77777777" w:rsidR="00A05802" w:rsidRDefault="00A05802"/>
        </w:tc>
        <w:tc>
          <w:tcPr>
            <w:tcW w:w="2877" w:type="dxa"/>
          </w:tcPr>
          <w:p w14:paraId="76CBE6BE" w14:textId="01AE5B3F" w:rsidR="00F22223" w:rsidRDefault="00C2413D">
            <w:r>
              <w:t>05/11/2025</w:t>
            </w:r>
          </w:p>
        </w:tc>
        <w:tc>
          <w:tcPr>
            <w:tcW w:w="2877" w:type="dxa"/>
          </w:tcPr>
          <w:p w14:paraId="075FFBD7" w14:textId="77777777" w:rsidR="00F22223" w:rsidRDefault="00A8762E">
            <w:r>
              <w:t>All staff compliant</w:t>
            </w:r>
          </w:p>
        </w:tc>
      </w:tr>
    </w:tbl>
    <w:p w14:paraId="17490857" w14:textId="77777777" w:rsidR="00F22223" w:rsidRDefault="00A8762E">
      <w:pPr>
        <w:pStyle w:val="Heading3"/>
      </w:pPr>
      <w:r>
        <w:t>3. Risk Assessments</w:t>
      </w:r>
    </w:p>
    <w:p w14:paraId="67D1BF01" w14:textId="6C09342C" w:rsidR="00F22223" w:rsidRDefault="00A8762E">
      <w:r>
        <w:t>Risk assessments completed or reviewed:</w:t>
      </w:r>
      <w:r>
        <w:br/>
      </w:r>
      <w:r>
        <w:br/>
        <w:t>- C</w:t>
      </w:r>
      <w:r w:rsidR="002804B4">
        <w:t>linical Rooms Risk Assessment</w:t>
      </w:r>
      <w:r>
        <w:t>VID-19 transmission controls</w:t>
      </w:r>
      <w:r>
        <w:br/>
        <w:t xml:space="preserve">- </w:t>
      </w:r>
      <w:r w:rsidR="002804B4">
        <w:t>Use of Portable Fans</w:t>
      </w:r>
      <w:r>
        <w:br/>
        <w:t xml:space="preserve">- </w:t>
      </w:r>
      <w:r w:rsidR="002804B4">
        <w:t>Legionnaires</w:t>
      </w:r>
      <w:r>
        <w:br/>
        <w:t>- Sharps injuries and needle-stick protocols</w:t>
      </w:r>
    </w:p>
    <w:p w14:paraId="74997B8D" w14:textId="77777777" w:rsidR="00F22223" w:rsidRDefault="00A8762E">
      <w:pPr>
        <w:pStyle w:val="Heading3"/>
      </w:pPr>
      <w:r>
        <w:lastRenderedPageBreak/>
        <w:t>4. Policy and Protocol Review</w:t>
      </w:r>
    </w:p>
    <w:p w14:paraId="7B2E3CF8" w14:textId="6B1B1338" w:rsidR="00C2413D" w:rsidRDefault="00A8762E" w:rsidP="00C2413D">
      <w:pPr>
        <w:spacing w:line="240" w:lineRule="auto"/>
        <w:ind w:left="360"/>
      </w:pPr>
      <w:r>
        <w:t xml:space="preserve">All </w:t>
      </w:r>
      <w:proofErr w:type="gramStart"/>
      <w:r>
        <w:t>infection control</w:t>
      </w:r>
      <w:proofErr w:type="gramEnd"/>
      <w:r>
        <w:t>-related policies have been reviewed and updated in the last 12 months. These include:</w:t>
      </w:r>
    </w:p>
    <w:p w14:paraId="602215F3" w14:textId="01939B28" w:rsidR="00D07E43" w:rsidRDefault="00D07E43" w:rsidP="00C2413D">
      <w:pPr>
        <w:spacing w:after="0" w:line="240" w:lineRule="auto"/>
        <w:ind w:left="357"/>
      </w:pPr>
    </w:p>
    <w:p w14:paraId="4D292FDB" w14:textId="08BD458E" w:rsidR="00C2413D" w:rsidRDefault="00C2413D" w:rsidP="00C2413D">
      <w:pPr>
        <w:spacing w:after="0" w:line="240" w:lineRule="auto"/>
        <w:ind w:left="357"/>
      </w:pPr>
      <w:r>
        <w:t>Antimicrobial Stewardship</w:t>
      </w:r>
    </w:p>
    <w:p w14:paraId="4DD99705" w14:textId="77777777" w:rsidR="00C2413D" w:rsidRDefault="00C2413D" w:rsidP="00C2413D">
      <w:pPr>
        <w:spacing w:after="0" w:line="240" w:lineRule="auto"/>
        <w:ind w:left="357"/>
      </w:pPr>
      <w:r>
        <w:t xml:space="preserve">Blood Bourne Viruses </w:t>
      </w:r>
    </w:p>
    <w:p w14:paraId="48F59997" w14:textId="77777777" w:rsidR="00C2413D" w:rsidRDefault="00C2413D" w:rsidP="00C2413D">
      <w:pPr>
        <w:spacing w:after="0" w:line="240" w:lineRule="auto"/>
        <w:ind w:left="357"/>
      </w:pPr>
      <w:r>
        <w:t>MRSA</w:t>
      </w:r>
    </w:p>
    <w:p w14:paraId="10832EB0" w14:textId="77777777" w:rsidR="00C2413D" w:rsidRDefault="00C2413D" w:rsidP="00C2413D">
      <w:pPr>
        <w:spacing w:after="0" w:line="240" w:lineRule="auto"/>
        <w:ind w:left="357"/>
      </w:pPr>
      <w:r>
        <w:t>Outbreaks of Communicable Disease</w:t>
      </w:r>
    </w:p>
    <w:p w14:paraId="4B09A0C6" w14:textId="77777777" w:rsidR="00C2413D" w:rsidRDefault="00C2413D" w:rsidP="00C2413D">
      <w:pPr>
        <w:spacing w:after="0" w:line="240" w:lineRule="auto"/>
        <w:ind w:left="357"/>
      </w:pPr>
      <w:r>
        <w:t>Respiratory &amp; Cough Hygiene</w:t>
      </w:r>
    </w:p>
    <w:p w14:paraId="0658BC62" w14:textId="77777777" w:rsidR="00C2413D" w:rsidRDefault="00C2413D" w:rsidP="00C2413D">
      <w:pPr>
        <w:spacing w:after="0" w:line="240" w:lineRule="auto"/>
        <w:ind w:left="357"/>
      </w:pPr>
      <w:r>
        <w:t>Safe Disposal of Waste</w:t>
      </w:r>
    </w:p>
    <w:p w14:paraId="5CE208A3" w14:textId="77777777" w:rsidR="00C2413D" w:rsidRDefault="00C2413D" w:rsidP="00C2413D">
      <w:pPr>
        <w:spacing w:after="0" w:line="240" w:lineRule="auto"/>
        <w:ind w:left="357"/>
      </w:pPr>
      <w:r>
        <w:t>Safe management of Core equipment</w:t>
      </w:r>
    </w:p>
    <w:p w14:paraId="05C8BA3E" w14:textId="77777777" w:rsidR="00C2413D" w:rsidRDefault="00C2413D" w:rsidP="00C2413D">
      <w:pPr>
        <w:spacing w:after="0" w:line="240" w:lineRule="auto"/>
        <w:ind w:left="357"/>
      </w:pPr>
      <w:proofErr w:type="spellStart"/>
      <w:r>
        <w:t>Venepuncture</w:t>
      </w:r>
      <w:proofErr w:type="spellEnd"/>
    </w:p>
    <w:p w14:paraId="5CAC09F2" w14:textId="77777777" w:rsidR="00C2413D" w:rsidRDefault="00C2413D" w:rsidP="00C2413D">
      <w:pPr>
        <w:spacing w:after="0" w:line="240" w:lineRule="auto"/>
        <w:ind w:left="357"/>
      </w:pPr>
      <w:r>
        <w:t>Specimen Collection</w:t>
      </w:r>
    </w:p>
    <w:p w14:paraId="4831D27A" w14:textId="7C569FA0" w:rsidR="00C2413D" w:rsidRDefault="00C2413D" w:rsidP="00C2413D">
      <w:pPr>
        <w:spacing w:after="0" w:line="240" w:lineRule="auto"/>
        <w:ind w:left="357"/>
      </w:pPr>
      <w:r>
        <w:t>Spillages Management</w:t>
      </w:r>
    </w:p>
    <w:p w14:paraId="3F25C988" w14:textId="5B80A6D1" w:rsidR="00F22223" w:rsidRDefault="00C2413D" w:rsidP="00C2413D">
      <w:pPr>
        <w:spacing w:after="0" w:line="240" w:lineRule="auto"/>
        <w:ind w:left="357"/>
      </w:pPr>
      <w:r>
        <w:t>Cold Chain</w:t>
      </w:r>
      <w:r w:rsidR="00A8762E">
        <w:br/>
      </w:r>
      <w:r w:rsidR="00A8762E">
        <w:br/>
      </w:r>
      <w:r w:rsidR="00A8762E">
        <w:br/>
        <w:t>Policies are accessible to all staff</w:t>
      </w:r>
      <w:r>
        <w:t xml:space="preserve"> on the Practice S Drive</w:t>
      </w:r>
      <w:r w:rsidR="00A8762E">
        <w:t xml:space="preserve"> and reviewed annually.</w:t>
      </w:r>
    </w:p>
    <w:p w14:paraId="27B1433F" w14:textId="77777777" w:rsidR="00F22223" w:rsidRDefault="00A8762E">
      <w:pPr>
        <w:pStyle w:val="Heading3"/>
      </w:pPr>
      <w:r>
        <w:t>5. Staff Training</w:t>
      </w:r>
    </w:p>
    <w:p w14:paraId="566D7D62" w14:textId="3F90F93A" w:rsidR="00F22223" w:rsidRDefault="00A8762E">
      <w:r>
        <w:t>All clinical and non-clinical staff at Goodheart Surgery have completed the following:</w:t>
      </w:r>
      <w:r>
        <w:br/>
      </w:r>
      <w:r>
        <w:br/>
        <w:t>- Annual IPC e-learning module</w:t>
      </w:r>
      <w:r>
        <w:br/>
        <w:t>- Induction training for new staff</w:t>
      </w:r>
      <w:r>
        <w:br/>
        <w:t xml:space="preserve">- </w:t>
      </w:r>
      <w:r w:rsidR="00C2413D">
        <w:t>Sepsis awareness</w:t>
      </w:r>
    </w:p>
    <w:p w14:paraId="41700CF7" w14:textId="77777777" w:rsidR="00F22223" w:rsidRDefault="00A8762E">
      <w:pPr>
        <w:pStyle w:val="Heading3"/>
      </w:pPr>
      <w:r>
        <w:t>6. Infection Control Lead</w:t>
      </w:r>
    </w:p>
    <w:p w14:paraId="02AE3CF2" w14:textId="6D99893E" w:rsidR="00F22223" w:rsidRDefault="00A8762E">
      <w:r>
        <w:t xml:space="preserve">- IPC </w:t>
      </w:r>
      <w:proofErr w:type="gramStart"/>
      <w:r>
        <w:t>Lead</w:t>
      </w:r>
      <w:proofErr w:type="gramEnd"/>
      <w:r>
        <w:t xml:space="preserve">: </w:t>
      </w:r>
      <w:r w:rsidR="002B3A36">
        <w:t>Rachel Brinkley</w:t>
      </w:r>
      <w:r>
        <w:t xml:space="preserve"> – Lead Practice Nurse</w:t>
      </w:r>
      <w:r>
        <w:br/>
        <w:t xml:space="preserve">- Deputy IPC </w:t>
      </w:r>
      <w:proofErr w:type="gramStart"/>
      <w:r>
        <w:t>Lead:,</w:t>
      </w:r>
      <w:proofErr w:type="gramEnd"/>
      <w:r>
        <w:t xml:space="preserve"> Dr. </w:t>
      </w:r>
      <w:r w:rsidR="002B3A36">
        <w:t xml:space="preserve">Koshy </w:t>
      </w:r>
      <w:proofErr w:type="spellStart"/>
      <w:r w:rsidR="002B3A36">
        <w:t>Puthukkeril</w:t>
      </w:r>
      <w:proofErr w:type="spellEnd"/>
      <w:r w:rsidR="002B3A36">
        <w:t xml:space="preserve"> </w:t>
      </w:r>
      <w:proofErr w:type="spellStart"/>
      <w:r w:rsidR="002B3A36">
        <w:t>Korathu</w:t>
      </w:r>
      <w:proofErr w:type="spellEnd"/>
      <w:r>
        <w:t xml:space="preserve"> – GP Partner</w:t>
      </w:r>
      <w:r>
        <w:br/>
      </w:r>
      <w:r>
        <w:br/>
        <w:t>They are responsible for implementing the IPC policy, coordinating audits, and ensuring staff are trained.</w:t>
      </w:r>
    </w:p>
    <w:p w14:paraId="7164C1E3" w14:textId="77777777" w:rsidR="00F22223" w:rsidRDefault="00A8762E">
      <w:pPr>
        <w:pStyle w:val="Heading3"/>
      </w:pPr>
      <w:r>
        <w:t>7. Plans for 2025–2026</w:t>
      </w:r>
    </w:p>
    <w:p w14:paraId="48E518E8" w14:textId="77777777" w:rsidR="00DC2CF5" w:rsidRDefault="00A8762E" w:rsidP="00DC2CF5">
      <w:pPr>
        <w:spacing w:after="0"/>
      </w:pPr>
      <w:r>
        <w:t>- Continue quarterly IPC audits</w:t>
      </w:r>
    </w:p>
    <w:p w14:paraId="54584A33" w14:textId="215757EE" w:rsidR="00DC2CF5" w:rsidRDefault="00DC2CF5" w:rsidP="00DC2CF5">
      <w:pPr>
        <w:pStyle w:val="ListParagraph"/>
        <w:numPr>
          <w:ilvl w:val="0"/>
          <w:numId w:val="14"/>
        </w:numPr>
        <w:spacing w:after="0"/>
        <w:ind w:left="142" w:hanging="76"/>
      </w:pPr>
      <w:r>
        <w:t>Continue to engage with External Infection Control Auditor</w:t>
      </w:r>
    </w:p>
    <w:p w14:paraId="4C1E839F" w14:textId="1BE0C512" w:rsidR="00DC2CF5" w:rsidRDefault="00DC2CF5" w:rsidP="00DC2CF5">
      <w:pPr>
        <w:pStyle w:val="ListParagraph"/>
        <w:numPr>
          <w:ilvl w:val="0"/>
          <w:numId w:val="14"/>
        </w:numPr>
        <w:spacing w:after="0"/>
        <w:ind w:left="142" w:hanging="76"/>
      </w:pPr>
      <w:r>
        <w:t>Include Audits to Cover PCN Usage of Practice Rooms and equipment</w:t>
      </w:r>
    </w:p>
    <w:p w14:paraId="416F2797" w14:textId="0802C704" w:rsidR="00F22223" w:rsidRDefault="00A8762E">
      <w:r>
        <w:t>- Further promote patient awareness about hygiene in reception/waiting areas</w:t>
      </w:r>
      <w:r>
        <w:br/>
      </w:r>
    </w:p>
    <w:p w14:paraId="64DBA248" w14:textId="1B0E7A37" w:rsidR="00F22223" w:rsidRDefault="00A8762E">
      <w:r>
        <w:br/>
      </w:r>
      <w:r w:rsidR="002B3A36">
        <w:t>Rachel Brinkley</w:t>
      </w:r>
      <w:r w:rsidR="00DC2CF5">
        <w:t xml:space="preserve"> - </w:t>
      </w:r>
      <w:r>
        <w:t>Infection Prevention and Control Lead</w:t>
      </w:r>
    </w:p>
    <w:p w14:paraId="460B2AEE" w14:textId="1AAE4292" w:rsidR="00DC2CF5" w:rsidRDefault="00DC2CF5">
      <w:r>
        <w:t>Donna Hutson – Practice Nurse</w:t>
      </w:r>
    </w:p>
    <w:p w14:paraId="58ED8CE8" w14:textId="740F9296" w:rsidR="00F22223" w:rsidRDefault="00A8762E">
      <w:r>
        <w:t>Goodheart Surgery</w:t>
      </w:r>
      <w:r w:rsidR="00DC2CF5">
        <w:t xml:space="preserve"> </w:t>
      </w:r>
      <w:proofErr w:type="spellStart"/>
      <w:r w:rsidR="00DC2CF5">
        <w:t>Bransholme</w:t>
      </w:r>
      <w:proofErr w:type="spellEnd"/>
      <w:r w:rsidR="00DC2CF5">
        <w:t xml:space="preserve"> Health Centre Goodhart Road Hull Hu7 4DW</w:t>
      </w:r>
    </w:p>
    <w:p w14:paraId="2C437793" w14:textId="77777777" w:rsidR="00F22223" w:rsidRDefault="00A8762E">
      <w:r>
        <w:t>Date: 17 May 2025</w:t>
      </w:r>
    </w:p>
    <w:sectPr w:rsidR="00F22223" w:rsidSect="002B3A36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4C39C5"/>
    <w:multiLevelType w:val="hybridMultilevel"/>
    <w:tmpl w:val="F502F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D31FF"/>
    <w:multiLevelType w:val="hybridMultilevel"/>
    <w:tmpl w:val="61E8579C"/>
    <w:lvl w:ilvl="0" w:tplc="8E54B14E">
      <w:start w:val="4"/>
      <w:numFmt w:val="bullet"/>
      <w:lvlText w:val="-"/>
      <w:lvlJc w:val="left"/>
      <w:pPr>
        <w:ind w:left="786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266C1"/>
    <w:multiLevelType w:val="hybridMultilevel"/>
    <w:tmpl w:val="6C3E24F8"/>
    <w:lvl w:ilvl="0" w:tplc="8E54B14E">
      <w:start w:val="4"/>
      <w:numFmt w:val="bullet"/>
      <w:lvlText w:val="-"/>
      <w:lvlJc w:val="left"/>
      <w:pPr>
        <w:ind w:left="786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EFE5562"/>
    <w:multiLevelType w:val="hybridMultilevel"/>
    <w:tmpl w:val="3E581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1AE988E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75329"/>
    <w:multiLevelType w:val="hybridMultilevel"/>
    <w:tmpl w:val="EF309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2FA80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754018">
    <w:abstractNumId w:val="8"/>
  </w:num>
  <w:num w:numId="2" w16cid:durableId="736129439">
    <w:abstractNumId w:val="6"/>
  </w:num>
  <w:num w:numId="3" w16cid:durableId="2110543806">
    <w:abstractNumId w:val="5"/>
  </w:num>
  <w:num w:numId="4" w16cid:durableId="1725912454">
    <w:abstractNumId w:val="4"/>
  </w:num>
  <w:num w:numId="5" w16cid:durableId="306937820">
    <w:abstractNumId w:val="7"/>
  </w:num>
  <w:num w:numId="6" w16cid:durableId="251017039">
    <w:abstractNumId w:val="3"/>
  </w:num>
  <w:num w:numId="7" w16cid:durableId="1279290225">
    <w:abstractNumId w:val="2"/>
  </w:num>
  <w:num w:numId="8" w16cid:durableId="378168715">
    <w:abstractNumId w:val="1"/>
  </w:num>
  <w:num w:numId="9" w16cid:durableId="852378435">
    <w:abstractNumId w:val="0"/>
  </w:num>
  <w:num w:numId="10" w16cid:durableId="817455708">
    <w:abstractNumId w:val="12"/>
  </w:num>
  <w:num w:numId="11" w16cid:durableId="1521747307">
    <w:abstractNumId w:val="9"/>
  </w:num>
  <w:num w:numId="12" w16cid:durableId="56099095">
    <w:abstractNumId w:val="13"/>
  </w:num>
  <w:num w:numId="13" w16cid:durableId="933513986">
    <w:abstractNumId w:val="11"/>
  </w:num>
  <w:num w:numId="14" w16cid:durableId="19702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04B4"/>
    <w:rsid w:val="0029639D"/>
    <w:rsid w:val="002B3A36"/>
    <w:rsid w:val="003235B6"/>
    <w:rsid w:val="00326F90"/>
    <w:rsid w:val="003903C2"/>
    <w:rsid w:val="004F38A3"/>
    <w:rsid w:val="00501420"/>
    <w:rsid w:val="006B55F0"/>
    <w:rsid w:val="006D4861"/>
    <w:rsid w:val="00A05802"/>
    <w:rsid w:val="00A8762E"/>
    <w:rsid w:val="00AA1D8D"/>
    <w:rsid w:val="00B47730"/>
    <w:rsid w:val="00C2413D"/>
    <w:rsid w:val="00CB0664"/>
    <w:rsid w:val="00D07E43"/>
    <w:rsid w:val="00DC2CF5"/>
    <w:rsid w:val="00F222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512F50"/>
  <w14:defaultImageDpi w14:val="300"/>
  <w15:docId w15:val="{D6489DE0-4E35-499D-970B-1B688EAF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CHARLES, Julie (GOODHEART SURGERY)</cp:lastModifiedBy>
  <cp:revision>2</cp:revision>
  <cp:lastPrinted>2025-05-17T11:54:00Z</cp:lastPrinted>
  <dcterms:created xsi:type="dcterms:W3CDTF">2025-05-18T10:23:00Z</dcterms:created>
  <dcterms:modified xsi:type="dcterms:W3CDTF">2025-05-18T10:23:00Z</dcterms:modified>
  <cp:category/>
</cp:coreProperties>
</file>